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2AC41674" w14:textId="741901A1" w:rsidR="00B376AB" w:rsidRPr="00BA22DD" w:rsidRDefault="00540651">
      <w:pPr>
        <w:pStyle w:val="AbstractNormal"/>
        <w:spacing w:before="480"/>
        <w:jc w:val="center"/>
        <w:rPr>
          <w:sz w:val="32"/>
          <w:szCs w:val="32"/>
          <w:lang w:val="en-US"/>
        </w:rPr>
      </w:pPr>
      <w:r>
        <w:rPr>
          <w:b/>
          <w:sz w:val="32"/>
          <w:szCs w:val="32"/>
          <w:lang w:val="en-US"/>
        </w:rPr>
        <w:t>Laboratory experiments to understand the molecular complexity of astrophysical environments</w:t>
      </w:r>
    </w:p>
    <w:p w14:paraId="57A1E20F" w14:textId="3414E8D5" w:rsidR="004638DC" w:rsidRPr="00BA22DD" w:rsidRDefault="008C71D9" w:rsidP="00BA22DD">
      <w:pPr>
        <w:pStyle w:val="AbstractNormal"/>
        <w:spacing w:before="240"/>
        <w:jc w:val="center"/>
        <w:rPr>
          <w:sz w:val="24"/>
          <w:szCs w:val="24"/>
          <w:vertAlign w:val="superscript"/>
        </w:rPr>
      </w:pPr>
      <w:r w:rsidRPr="00BA22DD">
        <w:rPr>
          <w:sz w:val="24"/>
          <w:szCs w:val="24"/>
        </w:rPr>
        <w:t>G. Danger</w:t>
      </w:r>
      <w:r w:rsidR="00B376AB" w:rsidRPr="00BA22DD">
        <w:rPr>
          <w:sz w:val="24"/>
          <w:szCs w:val="24"/>
          <w:vertAlign w:val="superscript"/>
        </w:rPr>
        <w:t>1</w:t>
      </w:r>
      <w:r w:rsidR="00CF0C85" w:rsidRPr="00BA22DD">
        <w:rPr>
          <w:sz w:val="24"/>
          <w:szCs w:val="24"/>
          <w:vertAlign w:val="superscript"/>
        </w:rPr>
        <w:t>,2</w:t>
      </w:r>
      <w:r w:rsidR="00B376AB" w:rsidRPr="00BA22DD">
        <w:rPr>
          <w:sz w:val="24"/>
          <w:szCs w:val="24"/>
        </w:rPr>
        <w:t xml:space="preserve">, </w:t>
      </w:r>
      <w:r w:rsidR="00CA5818">
        <w:rPr>
          <w:sz w:val="24"/>
          <w:szCs w:val="24"/>
        </w:rPr>
        <w:t>L. Honold</w:t>
      </w:r>
      <w:r w:rsidR="00CA5818" w:rsidRPr="00CA5818">
        <w:rPr>
          <w:sz w:val="24"/>
          <w:szCs w:val="24"/>
          <w:vertAlign w:val="superscript"/>
        </w:rPr>
        <w:t>1</w:t>
      </w:r>
      <w:r w:rsidR="00CA5818">
        <w:rPr>
          <w:sz w:val="24"/>
          <w:szCs w:val="24"/>
        </w:rPr>
        <w:t xml:space="preserve">, </w:t>
      </w:r>
      <w:r w:rsidR="001E7CAA" w:rsidRPr="00BA22DD">
        <w:rPr>
          <w:sz w:val="24"/>
          <w:szCs w:val="24"/>
        </w:rPr>
        <w:t xml:space="preserve">A. Ruf </w:t>
      </w:r>
      <w:r w:rsidRPr="00BA22DD">
        <w:rPr>
          <w:sz w:val="24"/>
          <w:szCs w:val="24"/>
          <w:vertAlign w:val="superscript"/>
        </w:rPr>
        <w:t>1</w:t>
      </w:r>
      <w:r w:rsidR="004638DC" w:rsidRPr="00BA22DD">
        <w:rPr>
          <w:sz w:val="24"/>
          <w:szCs w:val="24"/>
          <w:vertAlign w:val="superscript"/>
        </w:rPr>
        <w:t>,3</w:t>
      </w:r>
      <w:r w:rsidRPr="00BA22DD">
        <w:rPr>
          <w:sz w:val="24"/>
          <w:szCs w:val="24"/>
        </w:rPr>
        <w:t xml:space="preserve">, </w:t>
      </w:r>
      <w:r w:rsidR="004638DC" w:rsidRPr="00BA22DD">
        <w:rPr>
          <w:sz w:val="24"/>
          <w:szCs w:val="24"/>
        </w:rPr>
        <w:t>T. Javelle</w:t>
      </w:r>
      <w:r w:rsidR="004638DC" w:rsidRPr="00BA22DD">
        <w:rPr>
          <w:sz w:val="24"/>
          <w:szCs w:val="24"/>
          <w:vertAlign w:val="superscript"/>
        </w:rPr>
        <w:t>1</w:t>
      </w:r>
      <w:r w:rsidR="004638DC" w:rsidRPr="00BA22DD">
        <w:rPr>
          <w:sz w:val="24"/>
          <w:szCs w:val="24"/>
        </w:rPr>
        <w:t xml:space="preserve">, </w:t>
      </w:r>
      <w:r w:rsidR="001E7CAA" w:rsidRPr="00BA22DD">
        <w:rPr>
          <w:sz w:val="24"/>
          <w:szCs w:val="24"/>
        </w:rPr>
        <w:t>A. Garcia</w:t>
      </w:r>
      <w:r w:rsidR="001E7CAA" w:rsidRPr="00BA22DD">
        <w:rPr>
          <w:sz w:val="24"/>
          <w:szCs w:val="24"/>
          <w:vertAlign w:val="superscript"/>
        </w:rPr>
        <w:t>1</w:t>
      </w:r>
      <w:r w:rsidR="001E7CAA" w:rsidRPr="00BA22DD">
        <w:rPr>
          <w:sz w:val="24"/>
          <w:szCs w:val="24"/>
        </w:rPr>
        <w:t xml:space="preserve">, </w:t>
      </w:r>
      <w:r w:rsidR="004638DC" w:rsidRPr="00BA22DD">
        <w:rPr>
          <w:sz w:val="24"/>
          <w:szCs w:val="24"/>
        </w:rPr>
        <w:t>P. Schmitt-Kopplin</w:t>
      </w:r>
      <w:r w:rsidR="004638DC" w:rsidRPr="00BA22DD">
        <w:rPr>
          <w:sz w:val="24"/>
          <w:szCs w:val="24"/>
          <w:vertAlign w:val="superscript"/>
        </w:rPr>
        <w:t>4</w:t>
      </w:r>
      <w:r w:rsidRPr="00BA22DD">
        <w:rPr>
          <w:sz w:val="24"/>
          <w:szCs w:val="24"/>
        </w:rPr>
        <w:t xml:space="preserve">, </w:t>
      </w:r>
      <w:r w:rsidR="004638DC" w:rsidRPr="00BA22DD">
        <w:rPr>
          <w:sz w:val="24"/>
          <w:szCs w:val="24"/>
        </w:rPr>
        <w:t xml:space="preserve">and </w:t>
      </w:r>
      <w:r w:rsidR="000E1901" w:rsidRPr="00BA22DD">
        <w:rPr>
          <w:sz w:val="24"/>
          <w:szCs w:val="24"/>
        </w:rPr>
        <w:t>V. Vinogradoff</w:t>
      </w:r>
      <w:r w:rsidR="00E1100D" w:rsidRPr="00BA22DD">
        <w:rPr>
          <w:sz w:val="24"/>
          <w:szCs w:val="24"/>
          <w:vertAlign w:val="superscript"/>
        </w:rPr>
        <w:t>1</w:t>
      </w:r>
    </w:p>
    <w:p w14:paraId="4FCB8164" w14:textId="77777777" w:rsidR="00A11553" w:rsidRPr="00A11553" w:rsidRDefault="00A11553" w:rsidP="00A11553">
      <w:pPr>
        <w:pStyle w:val="AbstractAddress"/>
        <w:spacing w:before="120"/>
        <w:rPr>
          <w:i/>
        </w:rPr>
      </w:pPr>
      <w:r w:rsidRPr="00A11553">
        <w:rPr>
          <w:i/>
          <w:vertAlign w:val="superscript"/>
        </w:rPr>
        <w:t>1</w:t>
      </w:r>
      <w:r w:rsidRPr="00A11553">
        <w:rPr>
          <w:i/>
        </w:rPr>
        <w:t xml:space="preserve"> Aix-Marseille University, CNRS, Institut Origines, PIIM, Marseille, France </w:t>
      </w:r>
    </w:p>
    <w:p w14:paraId="4D2FB950" w14:textId="77777777" w:rsidR="00A11553" w:rsidRPr="00A11553" w:rsidRDefault="00A11553" w:rsidP="00A11553">
      <w:pPr>
        <w:pStyle w:val="AbstractAddress"/>
        <w:spacing w:before="120"/>
        <w:rPr>
          <w:i/>
        </w:rPr>
      </w:pPr>
      <w:r w:rsidRPr="00A11553">
        <w:rPr>
          <w:i/>
          <w:vertAlign w:val="superscript"/>
        </w:rPr>
        <w:t>2</w:t>
      </w:r>
      <w:r w:rsidRPr="00A11553">
        <w:rPr>
          <w:i/>
        </w:rPr>
        <w:t xml:space="preserve"> Institut Universitaire de France (IUF)</w:t>
      </w:r>
    </w:p>
    <w:p w14:paraId="3AE4FFB0" w14:textId="77777777" w:rsidR="00A11553" w:rsidRPr="00A11553" w:rsidRDefault="00A11553" w:rsidP="00A11553">
      <w:pPr>
        <w:pStyle w:val="AbstractAddress"/>
        <w:spacing w:before="120"/>
        <w:rPr>
          <w:i/>
          <w:lang w:val="en-US"/>
        </w:rPr>
      </w:pPr>
      <w:r w:rsidRPr="00A11553">
        <w:rPr>
          <w:i/>
          <w:vertAlign w:val="superscript"/>
          <w:lang w:val="en-US"/>
        </w:rPr>
        <w:t>3</w:t>
      </w:r>
      <w:r w:rsidRPr="00A11553">
        <w:rPr>
          <w:i/>
          <w:lang w:val="en-US"/>
        </w:rPr>
        <w:t xml:space="preserve"> LMU Munich, Faculty of Physics, </w:t>
      </w:r>
      <w:proofErr w:type="spellStart"/>
      <w:r w:rsidRPr="00A11553">
        <w:rPr>
          <w:i/>
          <w:lang w:val="en-US"/>
        </w:rPr>
        <w:t>Schellingstraße</w:t>
      </w:r>
      <w:proofErr w:type="spellEnd"/>
      <w:r w:rsidRPr="00A11553">
        <w:rPr>
          <w:i/>
          <w:lang w:val="en-US"/>
        </w:rPr>
        <w:t xml:space="preserve"> 4, 80799 Munich, Germany, Excellence Cluster ORIGINS, </w:t>
      </w:r>
      <w:proofErr w:type="spellStart"/>
      <w:r w:rsidRPr="00A11553">
        <w:rPr>
          <w:i/>
          <w:lang w:val="en-US"/>
        </w:rPr>
        <w:t>Boltzmannstraße</w:t>
      </w:r>
      <w:proofErr w:type="spellEnd"/>
      <w:r w:rsidRPr="00A11553">
        <w:rPr>
          <w:i/>
          <w:lang w:val="en-US"/>
        </w:rPr>
        <w:t xml:space="preserve"> 2, 85748 </w:t>
      </w:r>
      <w:proofErr w:type="spellStart"/>
      <w:r w:rsidRPr="00A11553">
        <w:rPr>
          <w:i/>
          <w:lang w:val="en-US"/>
        </w:rPr>
        <w:t>Garching</w:t>
      </w:r>
      <w:proofErr w:type="spellEnd"/>
      <w:r w:rsidRPr="00A11553">
        <w:rPr>
          <w:i/>
          <w:lang w:val="en-US"/>
        </w:rPr>
        <w:t>, Germany</w:t>
      </w:r>
    </w:p>
    <w:p w14:paraId="7E31E3AB" w14:textId="77777777" w:rsidR="00A11553" w:rsidRPr="00336F7F" w:rsidRDefault="00A11553" w:rsidP="00A11553">
      <w:pPr>
        <w:pStyle w:val="AbstractAddress"/>
        <w:spacing w:before="120"/>
        <w:rPr>
          <w:i/>
          <w:lang w:val="de-DE"/>
        </w:rPr>
      </w:pPr>
      <w:r w:rsidRPr="00336F7F">
        <w:rPr>
          <w:i/>
          <w:vertAlign w:val="superscript"/>
          <w:lang w:val="de-DE"/>
        </w:rPr>
        <w:t>4</w:t>
      </w:r>
      <w:r w:rsidRPr="00336F7F">
        <w:rPr>
          <w:i/>
          <w:lang w:val="de-DE"/>
        </w:rPr>
        <w:t xml:space="preserve"> Helmholtz Zentrum München, Analytical BioGeoChemistry, Neuherberg, Germany</w:t>
      </w:r>
    </w:p>
    <w:p w14:paraId="13766B04" w14:textId="5AF80411" w:rsidR="004638DC" w:rsidRPr="00A11553" w:rsidRDefault="00A11553" w:rsidP="00A11553">
      <w:pPr>
        <w:pStyle w:val="AbstractAddress"/>
        <w:spacing w:before="120"/>
        <w:rPr>
          <w:i/>
          <w:lang w:val="en-US"/>
        </w:rPr>
      </w:pPr>
      <w:r w:rsidRPr="00A11553">
        <w:rPr>
          <w:i/>
          <w:vertAlign w:val="superscript"/>
          <w:lang w:val="en-US"/>
        </w:rPr>
        <w:t>5</w:t>
      </w:r>
      <w:r w:rsidRPr="00A11553">
        <w:rPr>
          <w:i/>
          <w:lang w:val="en-US"/>
        </w:rPr>
        <w:t xml:space="preserve"> </w:t>
      </w:r>
      <w:proofErr w:type="spellStart"/>
      <w:r w:rsidRPr="00A11553">
        <w:rPr>
          <w:i/>
          <w:lang w:val="en-US"/>
        </w:rPr>
        <w:t>Technische</w:t>
      </w:r>
      <w:proofErr w:type="spellEnd"/>
      <w:r w:rsidRPr="00A11553">
        <w:rPr>
          <w:i/>
          <w:lang w:val="en-US"/>
        </w:rPr>
        <w:t xml:space="preserve"> Universität München, Chair of Analytical Food Chemistry, Freising-</w:t>
      </w:r>
      <w:proofErr w:type="spellStart"/>
      <w:r w:rsidRPr="00A11553">
        <w:rPr>
          <w:i/>
          <w:lang w:val="en-US"/>
        </w:rPr>
        <w:t>Weihenstephan</w:t>
      </w:r>
      <w:proofErr w:type="spellEnd"/>
      <w:r w:rsidRPr="00A11553">
        <w:rPr>
          <w:i/>
          <w:lang w:val="en-US"/>
        </w:rPr>
        <w:t>, Germany</w:t>
      </w:r>
    </w:p>
    <w:p w14:paraId="07667CFB" w14:textId="77777777" w:rsidR="00B376AB" w:rsidRPr="00BA22DD" w:rsidRDefault="00B376AB" w:rsidP="004D0F8B">
      <w:pPr>
        <w:pStyle w:val="AbstractAddress"/>
        <w:spacing w:before="120"/>
        <w:ind w:firstLine="720"/>
        <w:jc w:val="both"/>
        <w:rPr>
          <w:i/>
          <w:szCs w:val="24"/>
          <w:lang w:val="en-US"/>
        </w:rPr>
      </w:pPr>
    </w:p>
    <w:p w14:paraId="01D5590F" w14:textId="77042609" w:rsidR="00C3392E" w:rsidRPr="00BA22DD" w:rsidRDefault="00C3392E" w:rsidP="00C3392E">
      <w:pPr>
        <w:pStyle w:val="AbstractNormal"/>
        <w:spacing w:line="288" w:lineRule="auto"/>
        <w:rPr>
          <w:sz w:val="24"/>
          <w:szCs w:val="24"/>
          <w:lang w:val="en-US"/>
        </w:rPr>
      </w:pPr>
      <w:r w:rsidRPr="00BA22DD">
        <w:rPr>
          <w:sz w:val="24"/>
          <w:szCs w:val="24"/>
          <w:lang w:val="en-US"/>
        </w:rPr>
        <w:t xml:space="preserve">Complex organic molecules are detected in </w:t>
      </w:r>
      <w:r w:rsidR="00096048" w:rsidRPr="00BA22DD">
        <w:rPr>
          <w:sz w:val="24"/>
          <w:szCs w:val="24"/>
          <w:lang w:val="en-US"/>
        </w:rPr>
        <w:t xml:space="preserve">the </w:t>
      </w:r>
      <w:r w:rsidRPr="00BA22DD">
        <w:rPr>
          <w:sz w:val="24"/>
          <w:szCs w:val="24"/>
          <w:lang w:val="en-US"/>
        </w:rPr>
        <w:t xml:space="preserve">gaseous and solid phases of </w:t>
      </w:r>
      <w:r w:rsidR="00096048" w:rsidRPr="00BA22DD">
        <w:rPr>
          <w:sz w:val="24"/>
          <w:szCs w:val="24"/>
          <w:lang w:val="en-US"/>
        </w:rPr>
        <w:t>molecular clouds</w:t>
      </w:r>
      <w:r w:rsidR="00BA22DD">
        <w:rPr>
          <w:sz w:val="24"/>
          <w:szCs w:val="24"/>
          <w:lang w:val="en-US"/>
        </w:rPr>
        <w:t xml:space="preserve"> and</w:t>
      </w:r>
      <w:r w:rsidR="00096048" w:rsidRPr="00BA22DD">
        <w:rPr>
          <w:sz w:val="24"/>
          <w:szCs w:val="24"/>
          <w:lang w:val="en-US"/>
        </w:rPr>
        <w:t xml:space="preserve"> protoplanetary dis</w:t>
      </w:r>
      <w:r w:rsidR="00BA22DD">
        <w:rPr>
          <w:sz w:val="24"/>
          <w:szCs w:val="24"/>
          <w:lang w:val="en-US"/>
        </w:rPr>
        <w:t>k</w:t>
      </w:r>
      <w:r w:rsidRPr="00BA22DD">
        <w:rPr>
          <w:sz w:val="24"/>
          <w:szCs w:val="24"/>
          <w:lang w:val="en-US"/>
        </w:rPr>
        <w:t>. The origin of these molecules is still debated, but a large part is supposed to form on the surface of frozen grains. These icy grains</w:t>
      </w:r>
      <w:r w:rsidR="00096048" w:rsidRPr="00BA22DD">
        <w:rPr>
          <w:sz w:val="24"/>
          <w:szCs w:val="24"/>
          <w:lang w:val="en-US"/>
        </w:rPr>
        <w:t>,</w:t>
      </w:r>
      <w:r w:rsidRPr="00BA22DD">
        <w:rPr>
          <w:sz w:val="24"/>
          <w:szCs w:val="24"/>
          <w:lang w:val="en-US"/>
        </w:rPr>
        <w:t xml:space="preserve"> observable in dense molecular clouds</w:t>
      </w:r>
      <w:r w:rsidR="00096048" w:rsidRPr="00BA22DD">
        <w:rPr>
          <w:sz w:val="24"/>
          <w:szCs w:val="24"/>
          <w:lang w:val="en-US"/>
        </w:rPr>
        <w:t>,</w:t>
      </w:r>
      <w:r w:rsidRPr="00BA22DD">
        <w:rPr>
          <w:sz w:val="24"/>
          <w:szCs w:val="24"/>
          <w:lang w:val="en-US"/>
        </w:rPr>
        <w:t xml:space="preserve"> will be altered by highly energetic processes (VUV photons, ions, electrons) during the formation of planetary systems. These alterations allow the activation of molecules initially present in these ices, resulting in the development of a significant chemical reactivity. In certain environments such as the solar nebula, these grains can be heated, releasing in the gas phase a large part of the complex organic molecules initially formed on the surface or within the ice bulk. Some of these molecules can also react inside the ice forming nonvolatile molecules that remain on the grains leading to the formation of refractory organic residues. Part of the transformed grains can then </w:t>
      </w:r>
      <w:r w:rsidR="00096048" w:rsidRPr="00BA22DD">
        <w:rPr>
          <w:sz w:val="24"/>
          <w:szCs w:val="24"/>
          <w:lang w:val="en-US"/>
        </w:rPr>
        <w:t>agglomerate</w:t>
      </w:r>
      <w:r w:rsidRPr="00BA22DD">
        <w:rPr>
          <w:sz w:val="24"/>
          <w:szCs w:val="24"/>
          <w:lang w:val="en-US"/>
        </w:rPr>
        <w:t xml:space="preserve">, resulting in interplanetary objects such as comets or asteroids. As a result, some of the organic matter present in solar system objects could come </w:t>
      </w:r>
      <w:r w:rsidR="00096048" w:rsidRPr="00BA22DD">
        <w:rPr>
          <w:sz w:val="24"/>
          <w:szCs w:val="24"/>
          <w:lang w:val="en-US"/>
        </w:rPr>
        <w:t xml:space="preserve">be inherited from </w:t>
      </w:r>
      <w:r w:rsidRPr="00BA22DD">
        <w:rPr>
          <w:sz w:val="24"/>
          <w:szCs w:val="24"/>
          <w:lang w:val="en-US"/>
        </w:rPr>
        <w:t>ices found in dense molecular clouds.</w:t>
      </w:r>
    </w:p>
    <w:p w14:paraId="70C63B4A" w14:textId="535FF621" w:rsidR="00C3392E" w:rsidRPr="00BA22DD" w:rsidRDefault="00C3392E" w:rsidP="00C3392E">
      <w:pPr>
        <w:pStyle w:val="AbstractNormal"/>
        <w:spacing w:line="288" w:lineRule="auto"/>
        <w:rPr>
          <w:sz w:val="24"/>
          <w:szCs w:val="24"/>
          <w:lang w:val="en-US"/>
        </w:rPr>
      </w:pPr>
      <w:proofErr w:type="gramStart"/>
      <w:r w:rsidRPr="00BA22DD">
        <w:rPr>
          <w:sz w:val="24"/>
          <w:szCs w:val="24"/>
          <w:lang w:val="en-US"/>
        </w:rPr>
        <w:t>On the basis of</w:t>
      </w:r>
      <w:proofErr w:type="gramEnd"/>
      <w:r w:rsidRPr="00BA22DD">
        <w:rPr>
          <w:sz w:val="24"/>
          <w:szCs w:val="24"/>
          <w:lang w:val="en-US"/>
        </w:rPr>
        <w:t xml:space="preserve"> laboratory experiments, we develop an analytical strategy to study the chemistry generated by the processing of such ices</w:t>
      </w:r>
      <w:r w:rsidR="00096048" w:rsidRPr="00BA22DD">
        <w:rPr>
          <w:sz w:val="24"/>
          <w:szCs w:val="24"/>
          <w:lang w:val="en-US"/>
        </w:rPr>
        <w:t xml:space="preserve"> during simulated solar system formation</w:t>
      </w:r>
      <w:r w:rsidRPr="00BA22DD">
        <w:rPr>
          <w:sz w:val="24"/>
          <w:szCs w:val="24"/>
          <w:lang w:val="en-US"/>
        </w:rPr>
        <w:t xml:space="preserve">. We </w:t>
      </w:r>
      <w:r w:rsidR="0047240A" w:rsidRPr="00BA22DD">
        <w:rPr>
          <w:sz w:val="24"/>
          <w:szCs w:val="24"/>
          <w:lang w:val="en-US"/>
        </w:rPr>
        <w:t>particularly</w:t>
      </w:r>
      <w:r w:rsidRPr="00BA22DD">
        <w:rPr>
          <w:sz w:val="24"/>
          <w:szCs w:val="24"/>
          <w:lang w:val="en-US"/>
        </w:rPr>
        <w:t xml:space="preserve"> demonstrate</w:t>
      </w:r>
      <w:r w:rsidR="004638DC" w:rsidRPr="00BA22DD">
        <w:rPr>
          <w:sz w:val="24"/>
          <w:szCs w:val="24"/>
          <w:lang w:val="en-US"/>
        </w:rPr>
        <w:t>d</w:t>
      </w:r>
      <w:r w:rsidRPr="00BA22DD">
        <w:rPr>
          <w:sz w:val="24"/>
          <w:szCs w:val="24"/>
          <w:lang w:val="en-US"/>
        </w:rPr>
        <w:t xml:space="preserve"> the richness of molecules formed </w:t>
      </w:r>
      <w:r w:rsidR="00096048" w:rsidRPr="00BA22DD">
        <w:rPr>
          <w:sz w:val="24"/>
          <w:szCs w:val="24"/>
          <w:lang w:val="en-US"/>
        </w:rPr>
        <w:t xml:space="preserve">in refractory organic residues </w:t>
      </w:r>
      <w:r w:rsidRPr="00BA22DD">
        <w:rPr>
          <w:sz w:val="24"/>
          <w:szCs w:val="24"/>
          <w:lang w:val="en-US"/>
        </w:rPr>
        <w:t>[1]. We also investigate</w:t>
      </w:r>
      <w:r w:rsidR="004638DC" w:rsidRPr="00BA22DD">
        <w:rPr>
          <w:sz w:val="24"/>
          <w:szCs w:val="24"/>
          <w:lang w:val="en-US"/>
        </w:rPr>
        <w:t>d</w:t>
      </w:r>
      <w:r w:rsidRPr="00BA22DD">
        <w:rPr>
          <w:sz w:val="24"/>
          <w:szCs w:val="24"/>
          <w:lang w:val="en-US"/>
        </w:rPr>
        <w:t xml:space="preserve"> </w:t>
      </w:r>
      <w:r w:rsidR="00096048" w:rsidRPr="00BA22DD">
        <w:rPr>
          <w:sz w:val="24"/>
          <w:szCs w:val="24"/>
          <w:lang w:val="en-US"/>
        </w:rPr>
        <w:t xml:space="preserve">the composition of the gas phase depending </w:t>
      </w:r>
      <w:proofErr w:type="gramStart"/>
      <w:r w:rsidRPr="00BA22DD">
        <w:rPr>
          <w:sz w:val="24"/>
          <w:szCs w:val="24"/>
          <w:lang w:val="en-US"/>
        </w:rPr>
        <w:t>of</w:t>
      </w:r>
      <w:proofErr w:type="gramEnd"/>
      <w:r w:rsidRPr="00BA22DD">
        <w:rPr>
          <w:sz w:val="24"/>
          <w:szCs w:val="24"/>
          <w:lang w:val="en-US"/>
        </w:rPr>
        <w:t xml:space="preserve"> the initial composition of the ice [2] as well as the molecular composition of the </w:t>
      </w:r>
      <w:r w:rsidR="00096048" w:rsidRPr="00BA22DD">
        <w:rPr>
          <w:sz w:val="24"/>
          <w:szCs w:val="24"/>
          <w:lang w:val="en-US"/>
        </w:rPr>
        <w:t xml:space="preserve">refractory organic </w:t>
      </w:r>
      <w:r w:rsidRPr="00BA22DD">
        <w:rPr>
          <w:sz w:val="24"/>
          <w:szCs w:val="24"/>
          <w:lang w:val="en-US"/>
        </w:rPr>
        <w:t>residues [3</w:t>
      </w:r>
      <w:r w:rsidR="004638DC" w:rsidRPr="00BA22DD">
        <w:rPr>
          <w:sz w:val="24"/>
          <w:szCs w:val="24"/>
          <w:lang w:val="en-US"/>
        </w:rPr>
        <w:t>,4</w:t>
      </w:r>
      <w:r w:rsidRPr="00BA22DD">
        <w:rPr>
          <w:sz w:val="24"/>
          <w:szCs w:val="24"/>
          <w:lang w:val="en-US"/>
        </w:rPr>
        <w:t xml:space="preserve">]. </w:t>
      </w:r>
      <w:r w:rsidR="004638DC" w:rsidRPr="00BA22DD">
        <w:rPr>
          <w:sz w:val="24"/>
          <w:szCs w:val="24"/>
          <w:lang w:val="en-US"/>
        </w:rPr>
        <w:t xml:space="preserve">Finally, we demonstrated how this matter can evolve inside </w:t>
      </w:r>
      <w:r w:rsidR="00096048" w:rsidRPr="00BA22DD">
        <w:rPr>
          <w:sz w:val="24"/>
          <w:szCs w:val="24"/>
          <w:lang w:val="en-US"/>
        </w:rPr>
        <w:t xml:space="preserve">asteroids, </w:t>
      </w:r>
      <w:r w:rsidR="004638DC" w:rsidRPr="00BA22DD">
        <w:rPr>
          <w:sz w:val="24"/>
          <w:szCs w:val="24"/>
          <w:lang w:val="en-US"/>
        </w:rPr>
        <w:t>parent bodies of meteorites</w:t>
      </w:r>
      <w:r w:rsidR="00096048" w:rsidRPr="00BA22DD">
        <w:rPr>
          <w:sz w:val="24"/>
          <w:szCs w:val="24"/>
          <w:lang w:val="en-US"/>
        </w:rPr>
        <w:t xml:space="preserve"> in our solar system</w:t>
      </w:r>
      <w:r w:rsidR="004638DC" w:rsidRPr="00BA22DD">
        <w:rPr>
          <w:sz w:val="24"/>
          <w:szCs w:val="24"/>
          <w:lang w:val="en-US"/>
        </w:rPr>
        <w:t xml:space="preserve"> [5]. </w:t>
      </w:r>
      <w:r w:rsidR="00096048" w:rsidRPr="00BA22DD">
        <w:rPr>
          <w:sz w:val="24"/>
          <w:szCs w:val="24"/>
          <w:lang w:val="en-US"/>
        </w:rPr>
        <w:t>Overall</w:t>
      </w:r>
      <w:r w:rsidRPr="00BA22DD">
        <w:rPr>
          <w:sz w:val="24"/>
          <w:szCs w:val="24"/>
          <w:lang w:val="en-US"/>
        </w:rPr>
        <w:t>, our analyses show that this ice chemistry leads to the formation of all building blocks needed to start a prebiotic</w:t>
      </w:r>
      <w:r w:rsidR="004638DC" w:rsidRPr="00BA22DD">
        <w:rPr>
          <w:sz w:val="24"/>
          <w:szCs w:val="24"/>
          <w:lang w:val="en-US"/>
        </w:rPr>
        <w:t xml:space="preserve"> chemistry on telluric planets.</w:t>
      </w:r>
    </w:p>
    <w:p w14:paraId="7FDD6A93" w14:textId="23724494" w:rsidR="00C3392E" w:rsidRPr="00BA22DD" w:rsidRDefault="00C3392E" w:rsidP="00C3392E">
      <w:pPr>
        <w:pStyle w:val="AbstractNormal"/>
        <w:spacing w:line="288" w:lineRule="auto"/>
        <w:rPr>
          <w:sz w:val="24"/>
          <w:szCs w:val="24"/>
          <w:lang w:val="en-US"/>
        </w:rPr>
      </w:pPr>
      <w:r w:rsidRPr="00BA22DD">
        <w:rPr>
          <w:sz w:val="24"/>
          <w:szCs w:val="24"/>
          <w:lang w:val="en-US"/>
        </w:rPr>
        <w:t>All results obtained from these experiments suggest that ices of astrophysical objects are key environments to generate a rich molecular diversity</w:t>
      </w:r>
      <w:r w:rsidR="00450C05" w:rsidRPr="00BA22DD">
        <w:rPr>
          <w:sz w:val="24"/>
          <w:szCs w:val="24"/>
          <w:lang w:val="en-US"/>
        </w:rPr>
        <w:t>, as it could be for</w:t>
      </w:r>
      <w:r w:rsidR="004638DC" w:rsidRPr="00BA22DD">
        <w:rPr>
          <w:sz w:val="24"/>
          <w:szCs w:val="24"/>
          <w:lang w:val="en-US"/>
        </w:rPr>
        <w:t xml:space="preserve"> our solar system, and question the role of this exogenous reservoir in the emergence of life on E</w:t>
      </w:r>
      <w:r w:rsidR="001E7CAA" w:rsidRPr="00BA22DD">
        <w:rPr>
          <w:sz w:val="24"/>
          <w:szCs w:val="24"/>
          <w:lang w:val="en-US"/>
        </w:rPr>
        <w:t>ar</w:t>
      </w:r>
      <w:r w:rsidR="004638DC" w:rsidRPr="00BA22DD">
        <w:rPr>
          <w:sz w:val="24"/>
          <w:szCs w:val="24"/>
          <w:lang w:val="en-US"/>
        </w:rPr>
        <w:t>th.</w:t>
      </w:r>
    </w:p>
    <w:p w14:paraId="6C4E9631" w14:textId="77777777" w:rsidR="00C3392E" w:rsidRPr="00BA22DD" w:rsidRDefault="00C3392E" w:rsidP="00C3392E">
      <w:pPr>
        <w:pStyle w:val="AbstractNormal"/>
        <w:spacing w:line="288" w:lineRule="auto"/>
        <w:rPr>
          <w:sz w:val="22"/>
          <w:szCs w:val="22"/>
          <w:lang w:val="en-US"/>
        </w:rPr>
      </w:pPr>
      <w:r w:rsidRPr="00BA22DD">
        <w:rPr>
          <w:sz w:val="22"/>
          <w:szCs w:val="22"/>
          <w:lang w:val="en-US"/>
        </w:rPr>
        <w:t> </w:t>
      </w:r>
    </w:p>
    <w:p w14:paraId="1DE4BB55" w14:textId="77777777" w:rsidR="00C3392E" w:rsidRPr="00BA22DD" w:rsidRDefault="00C3392E" w:rsidP="00C3392E">
      <w:pPr>
        <w:pStyle w:val="AbstractNormal"/>
        <w:spacing w:line="288" w:lineRule="auto"/>
        <w:rPr>
          <w:sz w:val="22"/>
          <w:szCs w:val="22"/>
          <w:lang w:val="en-US"/>
        </w:rPr>
      </w:pPr>
      <w:r w:rsidRPr="00BA22DD">
        <w:rPr>
          <w:sz w:val="22"/>
          <w:szCs w:val="22"/>
          <w:lang w:val="en-US"/>
        </w:rPr>
        <w:t xml:space="preserve">[1] G. Danger, F-R. </w:t>
      </w:r>
      <w:proofErr w:type="spellStart"/>
      <w:r w:rsidRPr="00BA22DD">
        <w:rPr>
          <w:sz w:val="22"/>
          <w:szCs w:val="22"/>
          <w:lang w:val="en-US"/>
        </w:rPr>
        <w:t>Orthous-Daunay</w:t>
      </w:r>
      <w:proofErr w:type="spellEnd"/>
      <w:r w:rsidRPr="00BA22DD">
        <w:rPr>
          <w:sz w:val="22"/>
          <w:szCs w:val="22"/>
          <w:lang w:val="en-US"/>
        </w:rPr>
        <w:t xml:space="preserve">, P. de Marcellus, P. Modica, V. Vuitton, F. Duvernay, L. Le Sergeant d’Hendecourt, R. Thissen, and T. </w:t>
      </w:r>
      <w:proofErr w:type="spellStart"/>
      <w:r w:rsidRPr="00BA22DD">
        <w:rPr>
          <w:sz w:val="22"/>
          <w:szCs w:val="22"/>
          <w:lang w:val="en-US"/>
        </w:rPr>
        <w:t>Chiavassa</w:t>
      </w:r>
      <w:proofErr w:type="spellEnd"/>
      <w:r w:rsidRPr="00BA22DD">
        <w:rPr>
          <w:sz w:val="22"/>
          <w:szCs w:val="22"/>
          <w:lang w:val="en-US"/>
        </w:rPr>
        <w:t>, </w:t>
      </w:r>
      <w:proofErr w:type="spellStart"/>
      <w:r w:rsidRPr="00BA22DD">
        <w:rPr>
          <w:sz w:val="22"/>
          <w:szCs w:val="22"/>
          <w:lang w:val="en-US"/>
        </w:rPr>
        <w:t>Geochimica</w:t>
      </w:r>
      <w:proofErr w:type="spellEnd"/>
      <w:r w:rsidRPr="00BA22DD">
        <w:rPr>
          <w:sz w:val="22"/>
          <w:szCs w:val="22"/>
          <w:lang w:val="en-US"/>
        </w:rPr>
        <w:t xml:space="preserve"> &amp; </w:t>
      </w:r>
      <w:proofErr w:type="spellStart"/>
      <w:r w:rsidRPr="00BA22DD">
        <w:rPr>
          <w:sz w:val="22"/>
          <w:szCs w:val="22"/>
          <w:lang w:val="en-US"/>
        </w:rPr>
        <w:t>Cosmochimica</w:t>
      </w:r>
      <w:proofErr w:type="spellEnd"/>
      <w:r w:rsidRPr="00BA22DD">
        <w:rPr>
          <w:sz w:val="22"/>
          <w:szCs w:val="22"/>
          <w:lang w:val="en-US"/>
        </w:rPr>
        <w:t xml:space="preserve"> Acta, 2013, 118, 184</w:t>
      </w:r>
    </w:p>
    <w:p w14:paraId="6AF36426" w14:textId="0571FB37" w:rsidR="00C3392E" w:rsidRPr="00BA22DD" w:rsidRDefault="00C3392E" w:rsidP="00C3392E">
      <w:pPr>
        <w:pStyle w:val="AbstractNormal"/>
        <w:spacing w:line="288" w:lineRule="auto"/>
        <w:rPr>
          <w:sz w:val="22"/>
          <w:szCs w:val="22"/>
          <w:lang w:val="en-US"/>
        </w:rPr>
      </w:pPr>
      <w:r w:rsidRPr="00BA22DD">
        <w:rPr>
          <w:sz w:val="22"/>
          <w:szCs w:val="22"/>
          <w:lang w:val="en-US"/>
        </w:rPr>
        <w:t xml:space="preserve">[2] N. Abou Mrad, F. Duvernay, R. Isnard, T. </w:t>
      </w:r>
      <w:proofErr w:type="spellStart"/>
      <w:r w:rsidRPr="00BA22DD">
        <w:rPr>
          <w:sz w:val="22"/>
          <w:szCs w:val="22"/>
          <w:lang w:val="en-US"/>
        </w:rPr>
        <w:t>Chiavassa</w:t>
      </w:r>
      <w:proofErr w:type="spellEnd"/>
      <w:r w:rsidRPr="00BA22DD">
        <w:rPr>
          <w:sz w:val="22"/>
          <w:szCs w:val="22"/>
          <w:lang w:val="en-US"/>
        </w:rPr>
        <w:t xml:space="preserve"> and G. Danger. The Astrophysical Journal, 2017, 846, 124</w:t>
      </w:r>
    </w:p>
    <w:p w14:paraId="1655EF75" w14:textId="77777777" w:rsidR="00B376AB" w:rsidRPr="00BA22DD" w:rsidRDefault="00C3392E" w:rsidP="00C3392E">
      <w:pPr>
        <w:pStyle w:val="AbstractNormal"/>
        <w:spacing w:line="288" w:lineRule="auto"/>
        <w:rPr>
          <w:lang w:val="en-US"/>
        </w:rPr>
      </w:pPr>
      <w:r w:rsidRPr="00BA22DD">
        <w:rPr>
          <w:sz w:val="22"/>
          <w:szCs w:val="22"/>
          <w:lang w:val="en-US"/>
        </w:rPr>
        <w:t xml:space="preserve">[3] A. </w:t>
      </w:r>
      <w:proofErr w:type="spellStart"/>
      <w:r w:rsidRPr="00BA22DD">
        <w:rPr>
          <w:sz w:val="22"/>
          <w:szCs w:val="22"/>
          <w:lang w:val="en-US"/>
        </w:rPr>
        <w:t>Fresneau</w:t>
      </w:r>
      <w:proofErr w:type="spellEnd"/>
      <w:r w:rsidRPr="00BA22DD">
        <w:rPr>
          <w:sz w:val="22"/>
          <w:szCs w:val="22"/>
          <w:lang w:val="en-US"/>
        </w:rPr>
        <w:t xml:space="preserve">, N. Abou Mrad, L. LS d’Hendecourt, F. Duvernay, L. </w:t>
      </w:r>
      <w:proofErr w:type="spellStart"/>
      <w:r w:rsidRPr="00BA22DD">
        <w:rPr>
          <w:sz w:val="22"/>
          <w:szCs w:val="22"/>
          <w:lang w:val="en-US"/>
        </w:rPr>
        <w:t>Flandinet</w:t>
      </w:r>
      <w:proofErr w:type="spellEnd"/>
      <w:r w:rsidRPr="00BA22DD">
        <w:rPr>
          <w:sz w:val="22"/>
          <w:szCs w:val="22"/>
          <w:lang w:val="en-US"/>
        </w:rPr>
        <w:t xml:space="preserve">, F-R </w:t>
      </w:r>
      <w:proofErr w:type="spellStart"/>
      <w:r w:rsidRPr="00BA22DD">
        <w:rPr>
          <w:sz w:val="22"/>
          <w:szCs w:val="22"/>
          <w:lang w:val="en-US"/>
        </w:rPr>
        <w:t>Orthous-Daunay</w:t>
      </w:r>
      <w:proofErr w:type="spellEnd"/>
      <w:r w:rsidRPr="00BA22DD">
        <w:rPr>
          <w:sz w:val="22"/>
          <w:szCs w:val="22"/>
          <w:lang w:val="en-US"/>
        </w:rPr>
        <w:t xml:space="preserve">, V. Vuitton, R. Thissen, T. </w:t>
      </w:r>
      <w:proofErr w:type="spellStart"/>
      <w:r w:rsidRPr="00BA22DD">
        <w:rPr>
          <w:sz w:val="22"/>
          <w:szCs w:val="22"/>
          <w:lang w:val="en-US"/>
        </w:rPr>
        <w:t>Chiavassa</w:t>
      </w:r>
      <w:proofErr w:type="spellEnd"/>
      <w:r w:rsidRPr="00BA22DD">
        <w:rPr>
          <w:sz w:val="22"/>
          <w:szCs w:val="22"/>
          <w:lang w:val="en-US"/>
        </w:rPr>
        <w:t>, G. Danger. The Astrophysical Journal, 2017, 837, 168</w:t>
      </w:r>
    </w:p>
    <w:p w14:paraId="79D01379" w14:textId="14B6934C" w:rsidR="00B376AB" w:rsidRPr="00BA22DD" w:rsidRDefault="004638DC">
      <w:pPr>
        <w:pStyle w:val="AbstractNormal"/>
        <w:spacing w:line="288" w:lineRule="auto"/>
        <w:rPr>
          <w:sz w:val="22"/>
          <w:szCs w:val="22"/>
          <w:lang w:val="en-US"/>
        </w:rPr>
      </w:pPr>
      <w:r w:rsidRPr="00BA22DD">
        <w:rPr>
          <w:sz w:val="22"/>
          <w:szCs w:val="22"/>
          <w:lang w:val="en-US"/>
        </w:rPr>
        <w:t xml:space="preserve">[4] </w:t>
      </w:r>
      <w:r w:rsidR="00BA22DD">
        <w:rPr>
          <w:sz w:val="22"/>
          <w:szCs w:val="22"/>
          <w:lang w:val="en-US"/>
        </w:rPr>
        <w:t>G. Danger</w:t>
      </w:r>
      <w:r w:rsidRPr="00BA22DD">
        <w:rPr>
          <w:sz w:val="22"/>
          <w:szCs w:val="22"/>
          <w:lang w:val="en-US"/>
        </w:rPr>
        <w:t xml:space="preserve">, A. Ruf, T. Javelle, J. Maillard, V. Vinogradoff, C. Afonso, I. Schmitz-Afonso, L. Remusat, Z. </w:t>
      </w:r>
      <w:proofErr w:type="spellStart"/>
      <w:r w:rsidRPr="00BA22DD">
        <w:rPr>
          <w:sz w:val="22"/>
          <w:szCs w:val="22"/>
          <w:lang w:val="en-US"/>
        </w:rPr>
        <w:t>Gabelica</w:t>
      </w:r>
      <w:proofErr w:type="spellEnd"/>
      <w:r w:rsidRPr="00BA22DD">
        <w:rPr>
          <w:sz w:val="22"/>
          <w:szCs w:val="22"/>
          <w:lang w:val="en-US"/>
        </w:rPr>
        <w:t xml:space="preserve"> and P. Schmitt-Kopplin, </w:t>
      </w:r>
      <w:proofErr w:type="spellStart"/>
      <w:r w:rsidRPr="00BA22DD">
        <w:rPr>
          <w:sz w:val="22"/>
          <w:szCs w:val="22"/>
          <w:lang w:val="en-US"/>
        </w:rPr>
        <w:t>Astronmy</w:t>
      </w:r>
      <w:proofErr w:type="spellEnd"/>
      <w:r w:rsidRPr="00BA22DD">
        <w:rPr>
          <w:sz w:val="22"/>
          <w:szCs w:val="22"/>
          <w:lang w:val="en-US"/>
        </w:rPr>
        <w:t xml:space="preserve"> and Astrophysics, 2022, DOI: 10.1051/0004-6361/202244191</w:t>
      </w:r>
    </w:p>
    <w:p w14:paraId="3E87FD19" w14:textId="0D14143D" w:rsidR="00B376AB" w:rsidRPr="00BA22DD" w:rsidRDefault="004638DC" w:rsidP="004638DC">
      <w:pPr>
        <w:pStyle w:val="AbstractNormal"/>
        <w:spacing w:line="288" w:lineRule="auto"/>
        <w:rPr>
          <w:lang w:val="en-US"/>
        </w:rPr>
      </w:pPr>
      <w:r w:rsidRPr="00BA22DD">
        <w:rPr>
          <w:sz w:val="22"/>
          <w:szCs w:val="22"/>
          <w:lang w:val="en-US"/>
        </w:rPr>
        <w:t>[5] G. Danger, V. Vinogradoff, M. Matzka, J-C. Viennet, L. Remusat, S. Bernard, A. Ruf, L. Le Sergeant d’Hendecourt and P. Schmitt-Kopplin. Nature Communication, 2021, 12, 3538</w:t>
      </w:r>
    </w:p>
    <w:sectPr w:rsidR="00B376AB" w:rsidRPr="00BA22DD" w:rsidSect="00B67907">
      <w:pgSz w:w="11906" w:h="16838"/>
      <w:pgMar w:top="567" w:right="1134" w:bottom="567"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Lohit Hindi">
    <w:altName w:val="Times New Roman"/>
    <w:charset w:val="80"/>
    <w:family w:val="auto"/>
    <w:pitch w:val="variable"/>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0F8B"/>
    <w:rsid w:val="000111C0"/>
    <w:rsid w:val="000813D8"/>
    <w:rsid w:val="00091191"/>
    <w:rsid w:val="00096048"/>
    <w:rsid w:val="000E1901"/>
    <w:rsid w:val="001E7CAA"/>
    <w:rsid w:val="00246D6C"/>
    <w:rsid w:val="0032569B"/>
    <w:rsid w:val="00336F7F"/>
    <w:rsid w:val="0038789F"/>
    <w:rsid w:val="00450C05"/>
    <w:rsid w:val="004638DC"/>
    <w:rsid w:val="0047240A"/>
    <w:rsid w:val="004D0F8B"/>
    <w:rsid w:val="00540651"/>
    <w:rsid w:val="005B6695"/>
    <w:rsid w:val="00676273"/>
    <w:rsid w:val="006A0ED8"/>
    <w:rsid w:val="0089339F"/>
    <w:rsid w:val="008C71D9"/>
    <w:rsid w:val="00997CE0"/>
    <w:rsid w:val="009D7AFD"/>
    <w:rsid w:val="00A11553"/>
    <w:rsid w:val="00AE20A0"/>
    <w:rsid w:val="00B376AB"/>
    <w:rsid w:val="00B67907"/>
    <w:rsid w:val="00B776DA"/>
    <w:rsid w:val="00B85281"/>
    <w:rsid w:val="00BA22DD"/>
    <w:rsid w:val="00C132E3"/>
    <w:rsid w:val="00C3392E"/>
    <w:rsid w:val="00CA5818"/>
    <w:rsid w:val="00CF0C85"/>
    <w:rsid w:val="00E01D28"/>
    <w:rsid w:val="00E1100D"/>
    <w:rsid w:val="00F67A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25BB2A69"/>
  <w15:docId w15:val="{035BEAE0-7871-4435-A008-CABC6CE0FD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132E3"/>
    <w:pPr>
      <w:widowControl w:val="0"/>
      <w:suppressAutoHyphens/>
    </w:pPr>
    <w:rPr>
      <w:lang w:eastAsia="fr-FR"/>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character" w:customStyle="1" w:styleId="Policepardfaut1">
    <w:name w:val="Police par défaut1"/>
    <w:rsid w:val="00C132E3"/>
  </w:style>
  <w:style w:type="character" w:styleId="Hyperlnk">
    <w:name w:val="Hyperlink"/>
    <w:rsid w:val="00C132E3"/>
  </w:style>
  <w:style w:type="character" w:customStyle="1" w:styleId="eudoraheader">
    <w:name w:val="eudoraheader"/>
    <w:basedOn w:val="Policepardfaut1"/>
    <w:rsid w:val="00C132E3"/>
  </w:style>
  <w:style w:type="paragraph" w:customStyle="1" w:styleId="Heading">
    <w:name w:val="Heading"/>
    <w:basedOn w:val="Normal"/>
    <w:next w:val="Brdtext"/>
    <w:rsid w:val="00C132E3"/>
    <w:pPr>
      <w:keepNext/>
      <w:spacing w:before="240" w:after="120"/>
    </w:pPr>
  </w:style>
  <w:style w:type="paragraph" w:styleId="Brdtext">
    <w:name w:val="Body Text"/>
    <w:basedOn w:val="Normal"/>
    <w:rsid w:val="00C132E3"/>
    <w:pPr>
      <w:spacing w:after="120"/>
    </w:pPr>
  </w:style>
  <w:style w:type="paragraph" w:styleId="Lista">
    <w:name w:val="List"/>
    <w:basedOn w:val="Brdtext"/>
    <w:rsid w:val="00C132E3"/>
    <w:rPr>
      <w:rFonts w:cs="Lohit Hindi"/>
    </w:rPr>
  </w:style>
  <w:style w:type="paragraph" w:styleId="Beskrivning">
    <w:name w:val="caption"/>
    <w:basedOn w:val="Normal"/>
    <w:qFormat/>
    <w:rsid w:val="00C132E3"/>
    <w:pPr>
      <w:suppressLineNumbers/>
      <w:spacing w:before="120" w:after="120"/>
    </w:pPr>
  </w:style>
  <w:style w:type="paragraph" w:customStyle="1" w:styleId="Index">
    <w:name w:val="Index"/>
    <w:basedOn w:val="Normal"/>
    <w:rsid w:val="00C132E3"/>
    <w:pPr>
      <w:suppressLineNumbers/>
    </w:pPr>
    <w:rPr>
      <w:rFonts w:cs="Lohit Hindi"/>
    </w:rPr>
  </w:style>
  <w:style w:type="paragraph" w:customStyle="1" w:styleId="Lgende1">
    <w:name w:val="Légende1"/>
    <w:basedOn w:val="Normal"/>
    <w:next w:val="Normal"/>
    <w:rsid w:val="00C132E3"/>
  </w:style>
  <w:style w:type="paragraph" w:customStyle="1" w:styleId="StyleCaptionLeft0cm">
    <w:name w:val="Style Caption + Left:  0 cm"/>
    <w:basedOn w:val="Lgende1"/>
    <w:rsid w:val="00C132E3"/>
    <w:pPr>
      <w:spacing w:before="240" w:after="240"/>
      <w:jc w:val="both"/>
    </w:pPr>
  </w:style>
  <w:style w:type="paragraph" w:customStyle="1" w:styleId="AbstractTitle">
    <w:name w:val="AbstractTitle"/>
    <w:basedOn w:val="Normal"/>
    <w:rsid w:val="00C132E3"/>
    <w:pPr>
      <w:jc w:val="center"/>
    </w:pPr>
  </w:style>
  <w:style w:type="paragraph" w:customStyle="1" w:styleId="AbstractAuthors">
    <w:name w:val="AbstractAuthors"/>
    <w:basedOn w:val="Normal"/>
    <w:rsid w:val="00C132E3"/>
    <w:pPr>
      <w:jc w:val="center"/>
    </w:pPr>
    <w:rPr>
      <w:sz w:val="28"/>
    </w:rPr>
  </w:style>
  <w:style w:type="paragraph" w:customStyle="1" w:styleId="AbstractAddress">
    <w:name w:val="AbstractAddress"/>
    <w:basedOn w:val="Normal"/>
    <w:rsid w:val="00C132E3"/>
    <w:pPr>
      <w:jc w:val="center"/>
    </w:pPr>
  </w:style>
  <w:style w:type="paragraph" w:customStyle="1" w:styleId="AbstractNormal">
    <w:name w:val="AbstractNormal"/>
    <w:basedOn w:val="Normal"/>
    <w:rsid w:val="00C132E3"/>
    <w:pPr>
      <w:jc w:val="both"/>
    </w:pPr>
  </w:style>
  <w:style w:type="paragraph" w:styleId="Sidhuvud">
    <w:name w:val="header"/>
    <w:basedOn w:val="Normal"/>
    <w:rsid w:val="00C132E3"/>
  </w:style>
  <w:style w:type="paragraph" w:styleId="Sidfot">
    <w:name w:val="footer"/>
    <w:basedOn w:val="Normal"/>
    <w:rsid w:val="00C132E3"/>
  </w:style>
  <w:style w:type="paragraph" w:styleId="Ballongtext">
    <w:name w:val="Balloon Text"/>
    <w:basedOn w:val="Normal"/>
    <w:link w:val="BallongtextChar"/>
    <w:uiPriority w:val="99"/>
    <w:semiHidden/>
    <w:unhideWhenUsed/>
    <w:rsid w:val="008C71D9"/>
    <w:rPr>
      <w:rFonts w:ascii="Tahoma" w:hAnsi="Tahoma" w:cs="Tahoma"/>
      <w:sz w:val="16"/>
      <w:szCs w:val="16"/>
    </w:rPr>
  </w:style>
  <w:style w:type="character" w:customStyle="1" w:styleId="BallongtextChar">
    <w:name w:val="Ballongtext Char"/>
    <w:basedOn w:val="Standardstycketeckensnitt"/>
    <w:link w:val="Ballongtext"/>
    <w:uiPriority w:val="99"/>
    <w:semiHidden/>
    <w:rsid w:val="008C71D9"/>
    <w:rPr>
      <w:rFonts w:ascii="Tahoma" w:hAnsi="Tahoma" w:cs="Tahoma"/>
      <w:sz w:val="16"/>
      <w:szCs w:val="16"/>
      <w:lang w:eastAsia="fr-FR"/>
    </w:rPr>
  </w:style>
  <w:style w:type="character" w:styleId="Kommentarsreferens">
    <w:name w:val="annotation reference"/>
    <w:basedOn w:val="Standardstycketeckensnitt"/>
    <w:uiPriority w:val="99"/>
    <w:semiHidden/>
    <w:unhideWhenUsed/>
    <w:rsid w:val="00096048"/>
    <w:rPr>
      <w:sz w:val="16"/>
      <w:szCs w:val="16"/>
    </w:rPr>
  </w:style>
  <w:style w:type="paragraph" w:styleId="Kommentarer">
    <w:name w:val="annotation text"/>
    <w:basedOn w:val="Normal"/>
    <w:link w:val="KommentarerChar"/>
    <w:uiPriority w:val="99"/>
    <w:semiHidden/>
    <w:unhideWhenUsed/>
    <w:rsid w:val="00096048"/>
  </w:style>
  <w:style w:type="character" w:customStyle="1" w:styleId="KommentarerChar">
    <w:name w:val="Kommentarer Char"/>
    <w:basedOn w:val="Standardstycketeckensnitt"/>
    <w:link w:val="Kommentarer"/>
    <w:uiPriority w:val="99"/>
    <w:semiHidden/>
    <w:rsid w:val="00096048"/>
    <w:rPr>
      <w:lang w:eastAsia="fr-FR"/>
    </w:rPr>
  </w:style>
  <w:style w:type="paragraph" w:styleId="Kommentarsmne">
    <w:name w:val="annotation subject"/>
    <w:basedOn w:val="Kommentarer"/>
    <w:next w:val="Kommentarer"/>
    <w:link w:val="KommentarsmneChar"/>
    <w:uiPriority w:val="99"/>
    <w:semiHidden/>
    <w:unhideWhenUsed/>
    <w:rsid w:val="00096048"/>
    <w:rPr>
      <w:b/>
      <w:bCs/>
    </w:rPr>
  </w:style>
  <w:style w:type="character" w:customStyle="1" w:styleId="KommentarsmneChar">
    <w:name w:val="Kommentarsämne Char"/>
    <w:basedOn w:val="KommentarerChar"/>
    <w:link w:val="Kommentarsmne"/>
    <w:uiPriority w:val="99"/>
    <w:semiHidden/>
    <w:rsid w:val="00096048"/>
    <w:rPr>
      <w:b/>
      <w:bCs/>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pixelsPerInch w:val="72"/>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717</Words>
  <Characters>3012</Characters>
  <Application>Microsoft Office Word</Application>
  <DocSecurity>0</DocSecurity>
  <Lines>81</Lines>
  <Paragraphs>41</Paragraphs>
  <ScaleCrop>false</ScaleCrop>
  <HeadingPairs>
    <vt:vector size="2" baseType="variant">
      <vt:variant>
        <vt:lpstr>Titre</vt:lpstr>
      </vt:variant>
      <vt:variant>
        <vt:i4>1</vt:i4>
      </vt:variant>
    </vt:vector>
  </HeadingPairs>
  <TitlesOfParts>
    <vt:vector size="1" baseType="lpstr">
      <vt:lpstr>The title of the abstract should be written in bold 14 pt Times New Roman and centred on the page</vt:lpstr>
    </vt:vector>
  </TitlesOfParts>
  <Company>CNRS</Company>
  <LinksUpToDate>false</LinksUpToDate>
  <CharactersWithSpaces>3688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title of the abstract should be written in bold 14 pt Times New Roman and centred on the page</dc:title>
  <dc:creator>Nyk Jones</dc:creator>
  <cp:lastModifiedBy>Wolf Dietrich Geppert</cp:lastModifiedBy>
  <cp:revision>2</cp:revision>
  <cp:lastPrinted>2020-01-10T16:58:00Z</cp:lastPrinted>
  <dcterms:created xsi:type="dcterms:W3CDTF">2024-04-05T10:24:00Z</dcterms:created>
  <dcterms:modified xsi:type="dcterms:W3CDTF">2024-04-05T10:24:00Z</dcterms:modified>
</cp:coreProperties>
</file>